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AAE" w:rsidRPr="009D5AAE" w:rsidRDefault="009D5AAE" w:rsidP="009D5AAE">
      <w:pPr>
        <w:jc w:val="center"/>
        <w:rPr>
          <w:b/>
          <w:bCs/>
          <w:sz w:val="36"/>
          <w:szCs w:val="36"/>
        </w:rPr>
      </w:pPr>
      <w:r w:rsidRPr="009D5AAE">
        <w:rPr>
          <w:b/>
          <w:bCs/>
          <w:sz w:val="36"/>
          <w:szCs w:val="36"/>
        </w:rPr>
        <w:t>血管稳态与重构的调控机制重大研究计划</w:t>
      </w:r>
      <w:r w:rsidRPr="009D5AAE">
        <w:rPr>
          <w:b/>
          <w:bCs/>
          <w:sz w:val="36"/>
          <w:szCs w:val="36"/>
        </w:rPr>
        <w:t>2019</w:t>
      </w:r>
      <w:r w:rsidRPr="009D5AAE">
        <w:rPr>
          <w:b/>
          <w:bCs/>
          <w:sz w:val="36"/>
          <w:szCs w:val="36"/>
        </w:rPr>
        <w:t>年度项目指南</w:t>
      </w:r>
    </w:p>
    <w:p w:rsidR="009D5AAE" w:rsidRPr="009D5AAE" w:rsidRDefault="009D5AAE" w:rsidP="009D5AAE">
      <w:pPr>
        <w:spacing w:line="360" w:lineRule="auto"/>
        <w:rPr>
          <w:rFonts w:ascii="宋体" w:eastAsia="宋体" w:hAnsi="宋体"/>
          <w:sz w:val="24"/>
          <w:szCs w:val="24"/>
        </w:rPr>
      </w:pPr>
      <w:r w:rsidRPr="009D5AAE">
        <w:t xml:space="preserve">　　</w:t>
      </w:r>
      <w:r w:rsidRPr="009D5AAE">
        <w:rPr>
          <w:rFonts w:ascii="宋体" w:eastAsia="宋体" w:hAnsi="宋体"/>
          <w:sz w:val="24"/>
          <w:szCs w:val="24"/>
        </w:rPr>
        <w:t>本重大研究计划旨在深入探讨血管稳态维持及血管重构的分子机制，揭示血管重构的本质，阐明血管稳态维持的生理机制及血管稳态失衡相关疾病发生的病理机制，以期在重大血管疾病的早期诊断、预警及其治疗方面产生重大突破。</w:t>
      </w:r>
    </w:p>
    <w:p w:rsidR="009D5AAE" w:rsidRPr="009D5AAE" w:rsidRDefault="009D5AAE" w:rsidP="009D5AAE">
      <w:pPr>
        <w:tabs>
          <w:tab w:val="left" w:pos="5205"/>
        </w:tabs>
        <w:spacing w:line="360" w:lineRule="auto"/>
        <w:rPr>
          <w:rFonts w:ascii="宋体" w:eastAsia="宋体" w:hAnsi="宋体"/>
          <w:sz w:val="24"/>
          <w:szCs w:val="24"/>
        </w:rPr>
      </w:pPr>
      <w:r w:rsidRPr="009D5AAE">
        <w:rPr>
          <w:rFonts w:ascii="宋体" w:eastAsia="宋体" w:hAnsi="宋体"/>
          <w:sz w:val="24"/>
          <w:szCs w:val="24"/>
        </w:rPr>
        <w:t xml:space="preserve">　　</w:t>
      </w:r>
      <w:r w:rsidRPr="009D5AAE">
        <w:rPr>
          <w:rFonts w:ascii="宋体" w:eastAsia="宋体" w:hAnsi="宋体"/>
          <w:b/>
          <w:bCs/>
          <w:sz w:val="24"/>
          <w:szCs w:val="24"/>
        </w:rPr>
        <w:t>一、科学目标</w:t>
      </w:r>
      <w:r w:rsidRPr="009D5AAE">
        <w:rPr>
          <w:rFonts w:ascii="宋体" w:eastAsia="宋体" w:hAnsi="宋体"/>
          <w:sz w:val="24"/>
          <w:szCs w:val="24"/>
        </w:rPr>
        <w:t xml:space="preserve">  </w:t>
      </w:r>
      <w:r>
        <w:rPr>
          <w:rFonts w:ascii="宋体" w:eastAsia="宋体" w:hAnsi="宋体"/>
          <w:sz w:val="24"/>
          <w:szCs w:val="24"/>
        </w:rPr>
        <w:tab/>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重大研究计划以解决重大血管疾病共性的前沿科学问题为导向，以血管稳态与重构的调控机制研究为中心，利用分子生物学、分子影像学、组学和生物力学、化学与材料学等学科交叉及系统生物学的方法和策略，阐明血管结构与功能稳态和疾病过程中重构调控的关键信号通路和网络模式,以期揭示以血管功能与结构病理改变为基础的重大疾病的发病机制，寻找早期诊断和疾病转归的分子标志及干预靶点。</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w:t>
      </w:r>
      <w:r w:rsidRPr="009D5AAE">
        <w:rPr>
          <w:rFonts w:ascii="宋体" w:eastAsia="宋体" w:hAnsi="宋体"/>
          <w:b/>
          <w:bCs/>
          <w:sz w:val="24"/>
          <w:szCs w:val="24"/>
        </w:rPr>
        <w:t>二、核心科学问题</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血管稳态与重构的动态调控网络和关键节点。</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w:t>
      </w:r>
      <w:r w:rsidRPr="009D5AAE">
        <w:rPr>
          <w:rFonts w:ascii="宋体" w:eastAsia="宋体" w:hAnsi="宋体"/>
          <w:b/>
          <w:bCs/>
          <w:sz w:val="24"/>
          <w:szCs w:val="24"/>
        </w:rPr>
        <w:t>三、2019年度重点资助研究方向</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本重大研究计划从2013年开始，已资助21项重点支持项目、122项培育项目及10项集成项目。根据立项资助和在研项目的实施情况，2019年将进一步体现“凝聚方向和重点突破”，旨在申请人前期已取得重要进展的资助成果的基础上取得更多原创性的突破。在资助方向中继续鼓励以多学科交叉手段开展深入的机制性研究；鼓励项目申请人进行优势互补的集成协作申报；鼓励利用系统生物学理论和方法构建血管稳态与重构的动态调控网络和关键节点；鼓励利用临床标本与数据资源开展研究。2019年拟重点资助如下研究方向。</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（一）集成项目。</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1.利用分子影像等可视化手段，研究血管稳态重构动态过程中的关键环节或病理生理过程的变化规律。</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2.利用学科交叉技术及动态分析手段，深入解析血管稳态重构过程的演变规律和干预的关键靶点。</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（二）培育项目。</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血管损伤修复的新技术和新方法。利用组织工程、再生医学、基因及药物治</w:t>
      </w:r>
      <w:r w:rsidRPr="009D5AAE">
        <w:rPr>
          <w:rFonts w:ascii="宋体" w:eastAsia="宋体" w:hAnsi="宋体"/>
          <w:sz w:val="24"/>
          <w:szCs w:val="24"/>
        </w:rPr>
        <w:lastRenderedPageBreak/>
        <w:t>疗、分子影像学等方法，结合多学科交叉手段研究血管损伤修复的新技术和新方法。</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w:t>
      </w:r>
      <w:r w:rsidRPr="009D5AAE">
        <w:rPr>
          <w:rFonts w:ascii="宋体" w:eastAsia="宋体" w:hAnsi="宋体"/>
          <w:b/>
          <w:bCs/>
          <w:sz w:val="24"/>
          <w:szCs w:val="24"/>
        </w:rPr>
        <w:t>四、2019年度资助计划</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2019年拟资助培育项目约10项，直接费用平均资助强度约40万元/项，资助期限为2年，培育项目申请书中研究期限应填写“2020年1月1日-2021年12月31日”；集成项目约3项，直接费用平均资助强度约200万元，资助期限为2年，集成项目申请书中研究期限应填写“2020年1月1日-2021年12月31日”。</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w:t>
      </w:r>
      <w:r w:rsidRPr="009D5AAE">
        <w:rPr>
          <w:rFonts w:ascii="宋体" w:eastAsia="宋体" w:hAnsi="宋体"/>
          <w:b/>
          <w:bCs/>
          <w:sz w:val="24"/>
          <w:szCs w:val="24"/>
        </w:rPr>
        <w:t>五、申请要求及注意事项</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（一）申请条件。</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本重大研究计划项目申请人应当具备以下条件：</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1.具有承担基础研究课题的经历；</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2.具有高级专业技术职务（职称）。</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在站博士后研究人员以及正在攻读研究生学位的人员不得申请。</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（二）限项申请规定。</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1.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2.申请和承担项目总数的限制规定。</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（1）高级专业技术职务（职称）人员申请和承担项目总数：具有高级专业技术职务（职称）的人员，申请（包括申请人和主要参与者）和正在承担（包括负责人和主要参与者）以下类型项目总数合计限为</w:t>
      </w:r>
      <w:r w:rsidRPr="009D5AAE">
        <w:rPr>
          <w:rFonts w:ascii="宋体" w:eastAsia="宋体"/>
          <w:sz w:val="24"/>
          <w:szCs w:val="24"/>
        </w:rPr>
        <w:t> </w:t>
      </w:r>
      <w:r w:rsidRPr="009D5AAE">
        <w:rPr>
          <w:rFonts w:ascii="宋体" w:eastAsia="宋体" w:hAnsi="宋体"/>
          <w:sz w:val="24"/>
          <w:szCs w:val="24"/>
        </w:rPr>
        <w:t>3</w:t>
      </w:r>
      <w:r w:rsidRPr="009D5AAE">
        <w:rPr>
          <w:rFonts w:eastAsia="宋体"/>
          <w:sz w:val="24"/>
          <w:szCs w:val="24"/>
        </w:rPr>
        <w:t> </w:t>
      </w:r>
      <w:r w:rsidRPr="009D5AAE">
        <w:rPr>
          <w:rFonts w:ascii="宋体" w:eastAsia="宋体" w:hAnsi="宋体"/>
          <w:sz w:val="24"/>
          <w:szCs w:val="24"/>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9D5AAE">
        <w:rPr>
          <w:rFonts w:ascii="宋体" w:eastAsia="宋体"/>
          <w:sz w:val="24"/>
          <w:szCs w:val="24"/>
        </w:rPr>
        <w:t> </w:t>
      </w:r>
      <w:r w:rsidRPr="009D5AAE">
        <w:rPr>
          <w:rFonts w:ascii="宋体" w:eastAsia="宋体" w:hAnsi="宋体"/>
          <w:sz w:val="24"/>
          <w:szCs w:val="24"/>
        </w:rPr>
        <w:t>200</w:t>
      </w:r>
      <w:r w:rsidRPr="009D5AAE">
        <w:rPr>
          <w:rFonts w:eastAsia="宋体"/>
          <w:sz w:val="24"/>
          <w:szCs w:val="24"/>
        </w:rPr>
        <w:t> </w:t>
      </w:r>
      <w:r w:rsidRPr="009D5AAE">
        <w:rPr>
          <w:rFonts w:ascii="宋体" w:eastAsia="宋体" w:hAnsi="宋体"/>
          <w:sz w:val="24"/>
          <w:szCs w:val="24"/>
        </w:rPr>
        <w:t>万元/项的组织间国际（地区）合作研究项目（仅限作为申请人申请和作为负责人承担，作为主要参与者不限）、国家重大科研仪器研制项目（含承担国家重大科研仪器设备研制专项项目）、基础科学中心项目、资助期限超过</w:t>
      </w:r>
      <w:r w:rsidRPr="009D5AAE">
        <w:rPr>
          <w:rFonts w:ascii="宋体" w:eastAsia="宋体"/>
          <w:sz w:val="24"/>
          <w:szCs w:val="24"/>
        </w:rPr>
        <w:t> </w:t>
      </w:r>
      <w:r w:rsidRPr="009D5AAE">
        <w:rPr>
          <w:rFonts w:ascii="宋体" w:eastAsia="宋体" w:hAnsi="宋体"/>
          <w:sz w:val="24"/>
          <w:szCs w:val="24"/>
        </w:rPr>
        <w:t>1</w:t>
      </w:r>
      <w:r w:rsidRPr="009D5AAE">
        <w:rPr>
          <w:rFonts w:eastAsia="宋体"/>
          <w:sz w:val="24"/>
          <w:szCs w:val="24"/>
        </w:rPr>
        <w:t> </w:t>
      </w:r>
      <w:r w:rsidRPr="009D5AAE">
        <w:rPr>
          <w:rFonts w:ascii="宋体" w:eastAsia="宋体" w:hAnsi="宋体"/>
          <w:sz w:val="24"/>
          <w:szCs w:val="24"/>
        </w:rPr>
        <w:t>年的应急管理项目以</w:t>
      </w:r>
      <w:r w:rsidRPr="009D5AAE">
        <w:rPr>
          <w:rFonts w:ascii="宋体" w:eastAsia="宋体" w:hAnsi="宋体"/>
          <w:sz w:val="24"/>
          <w:szCs w:val="24"/>
        </w:rPr>
        <w:lastRenderedPageBreak/>
        <w:t>及资助期限超过</w:t>
      </w:r>
      <w:r w:rsidRPr="009D5AAE">
        <w:rPr>
          <w:rFonts w:ascii="宋体" w:eastAsia="宋体"/>
          <w:sz w:val="24"/>
          <w:szCs w:val="24"/>
        </w:rPr>
        <w:t> </w:t>
      </w:r>
      <w:r w:rsidRPr="009D5AAE">
        <w:rPr>
          <w:rFonts w:ascii="宋体" w:eastAsia="宋体" w:hAnsi="宋体"/>
          <w:sz w:val="24"/>
          <w:szCs w:val="24"/>
        </w:rPr>
        <w:t>1</w:t>
      </w:r>
      <w:r w:rsidRPr="009D5AAE">
        <w:rPr>
          <w:rFonts w:eastAsia="宋体"/>
          <w:sz w:val="24"/>
          <w:szCs w:val="24"/>
        </w:rPr>
        <w:t> </w:t>
      </w:r>
      <w:r w:rsidRPr="009D5AAE">
        <w:rPr>
          <w:rFonts w:ascii="宋体" w:eastAsia="宋体" w:hAnsi="宋体"/>
          <w:sz w:val="24"/>
          <w:szCs w:val="24"/>
        </w:rPr>
        <w:t>年的专项项目[特殊说明的除外；应急管理项目中的局（室）委托任务及软课题研究项目、专项项目中的科技活动项目除外]。</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（2）不具有高级专业技术职务（职称）人员申请和承担项目总数：作为申请人申请和作为项目负责人正在承担的项目数合计限为</w:t>
      </w:r>
      <w:r w:rsidRPr="009D5AAE">
        <w:rPr>
          <w:rFonts w:ascii="宋体" w:eastAsia="宋体"/>
          <w:sz w:val="24"/>
          <w:szCs w:val="24"/>
        </w:rPr>
        <w:t> </w:t>
      </w:r>
      <w:r w:rsidRPr="009D5AAE">
        <w:rPr>
          <w:rFonts w:ascii="宋体" w:eastAsia="宋体" w:hAnsi="宋体"/>
          <w:sz w:val="24"/>
          <w:szCs w:val="24"/>
        </w:rPr>
        <w:t>1</w:t>
      </w:r>
      <w:r w:rsidRPr="009D5AAE">
        <w:rPr>
          <w:rFonts w:eastAsia="宋体"/>
          <w:sz w:val="24"/>
          <w:szCs w:val="24"/>
        </w:rPr>
        <w:t> </w:t>
      </w:r>
      <w:r w:rsidRPr="009D5AAE">
        <w:rPr>
          <w:rFonts w:ascii="宋体" w:eastAsia="宋体" w:hAnsi="宋体"/>
          <w:sz w:val="24"/>
          <w:szCs w:val="24"/>
        </w:rPr>
        <w:t>项；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3.计入申请和承担项目总数的部分项目类型的特殊要求。</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（3）国家重大科研仪器研制项目（部门推荐）获得资助后，项目负责人在准予结题前不得作为申请人申请重大研究计划项目。</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（三）申请注意事项。</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1.申请书报送日期为2019年9月16日-9月20日16时。</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2.本重大研究计划项目申请书采用在线方式撰写。对申请人具体要求如下：</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（1）申请人在填报申请书前，应当认真阅读本项目指南和《2019年度国家自然科学基金项目指南》中申请须知和限项申请规定的相关内容，不符合项目指南和相关要求的申请项目不予受理。</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（3）申请人登录科学基金网络信息系统（以下简称信息系统，没有系统账号的申请人请向依托单位基金管理联系人申请开户），按照撰写提纲要求撰写申</w:t>
      </w:r>
      <w:r w:rsidRPr="009D5AAE">
        <w:rPr>
          <w:rFonts w:ascii="宋体" w:eastAsia="宋体" w:hAnsi="宋体"/>
          <w:sz w:val="24"/>
          <w:szCs w:val="24"/>
        </w:rPr>
        <w:lastRenderedPageBreak/>
        <w:t>请书。</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4）申请书中的资助类别选择“重大研究计划”，亚类说明选择“培育项目”或“集成项目”，附注说明选择“血管稳态与重构的调控机制”，根据申请的具体研究内容选择相应的申请代码。以上选择不准确或未选择的项目申请将不予受理。</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w:t>
      </w:r>
      <w:r w:rsidRPr="009D5AAE">
        <w:rPr>
          <w:rFonts w:ascii="宋体" w:eastAsia="宋体" w:hAnsi="宋体"/>
          <w:b/>
          <w:bCs/>
          <w:sz w:val="24"/>
          <w:szCs w:val="24"/>
        </w:rPr>
        <w:t>培育项目的合作研究单位的数量不得超过2个，集成项目的合作单位不得超过4个。</w:t>
      </w:r>
      <w:r w:rsidRPr="009D5AAE">
        <w:rPr>
          <w:rFonts w:ascii="宋体" w:eastAsia="宋体" w:hAnsi="宋体"/>
          <w:sz w:val="24"/>
          <w:szCs w:val="24"/>
        </w:rPr>
        <w:t>集成项目主要参与者必须是重大研究计划的实际贡献者。</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（5）申请人应当按照重大研究计划申请书的撰写提纲撰写申请书，应突出有限目标和重点突破，明确对实现研究计划总体目标和解决核心科学问题的贡献。</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如果申请人已经承担与本重大研究计划相关的其他科技计划项目，应当在报告正文的“研究基础”部分论述申请项目与其他相关项目的区别与联系。</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由于医学科学研究对象的特殊性，请申请人注意在项目申请及执行过程中严格遵守相关医学伦理和患者知情同意等问题的有关规定和要求，包括在申请书中提供所在单位或上级主管单位伦理委员会的纸质证明（电子版申请书应附扫描件）。</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（7）申请人完成申请书撰写后，在线提交电子申请书及附件材料，下载并打印最终PDF版本申请书，向依托单位提交签字后的纸质申请书原件。</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（8）申请人应保证纸质申请书与电子版内容一致。</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3.依托单位应对本单位申请人所提交申请材料的真实性和完整性进行审核，并在规定时间内将申请材料报送国家自然科学基金委员会。具体要求如下：</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（1）应在规定的项目申请截止日期（2019年9月20日16时）前提交本单位电子版申请书及附件材料，并统一报送经单位签字盖章后的纸质申请书原件</w:t>
      </w:r>
      <w:r w:rsidRPr="009D5AAE">
        <w:rPr>
          <w:rFonts w:ascii="宋体" w:eastAsia="宋体" w:hAnsi="宋体"/>
          <w:sz w:val="24"/>
          <w:szCs w:val="24"/>
        </w:rPr>
        <w:lastRenderedPageBreak/>
        <w:t>（一式一份）及要求报送的纸质附件材料。</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（2）提交电子版申请书时，应通过信息系统逐项确认。</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（3）报送纸质申请材料时，还应提供由法定代表人签字、依托单位加盖公章的依托单位科研诚信承诺书，并附申请项目清单，材料不完整不予接收。</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请勿使用邮政包裹，以免延误申请。</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4.申请书由国家自然科学基金委员会项目材料接收工作组负责接收，材料接收工作组联系方式如下：</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通讯地址：北京市海淀区双清路83号，国家自然科学基金委员会项目材料接收工作组（行政楼101房间）</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邮　　编：100085</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联系电话：010-62328591</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5.本重大研究计划咨询方式：</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国家自然科学基金委员会医学科学部一处</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联系电话：010-62327215</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（四）其他注意事项。</w:t>
      </w:r>
    </w:p>
    <w:p w:rsidR="009D5AAE" w:rsidRPr="009D5AAE" w:rsidRDefault="009D5AAE" w:rsidP="009D5AAE">
      <w:pPr>
        <w:spacing w:line="360" w:lineRule="auto"/>
        <w:rPr>
          <w:rFonts w:ascii="宋体" w:eastAsia="宋体" w:hAnsi="宋体"/>
          <w:sz w:val="24"/>
          <w:szCs w:val="24"/>
        </w:rPr>
      </w:pPr>
      <w:r w:rsidRPr="009D5AAE">
        <w:rPr>
          <w:rFonts w:ascii="宋体" w:eastAsia="宋体" w:hAnsi="宋体"/>
          <w:sz w:val="24"/>
          <w:szCs w:val="24"/>
        </w:rPr>
        <w:t xml:space="preserve">　　1.为实现重大研究计划总体科学目标和多学科集成，获得资助的项目负责人应当承诺遵守相关数据和资料管理与共享的规定，项目执行过程中须关注与本计划其他项目之间的相互支撑关系。</w:t>
      </w:r>
    </w:p>
    <w:p w:rsidR="009D5AAE" w:rsidRPr="009D5AAE" w:rsidRDefault="009D5AAE" w:rsidP="009D5AAE">
      <w:pPr>
        <w:spacing w:line="360" w:lineRule="auto"/>
      </w:pPr>
      <w:r w:rsidRPr="009D5AAE">
        <w:rPr>
          <w:rFonts w:ascii="宋体" w:eastAsia="宋体" w:hAnsi="宋体"/>
          <w:sz w:val="24"/>
          <w:szCs w:val="24"/>
        </w:rPr>
        <w:t xml:space="preserve">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rsidR="00F55E88" w:rsidRPr="009D5AAE" w:rsidRDefault="00F55E88"/>
    <w:sectPr w:rsidR="00F55E88" w:rsidRPr="009D5A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E88" w:rsidRDefault="00F55E88" w:rsidP="009D5AAE">
      <w:r>
        <w:separator/>
      </w:r>
    </w:p>
  </w:endnote>
  <w:endnote w:type="continuationSeparator" w:id="1">
    <w:p w:rsidR="00F55E88" w:rsidRDefault="00F55E88" w:rsidP="009D5A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E88" w:rsidRDefault="00F55E88" w:rsidP="009D5AAE">
      <w:r>
        <w:separator/>
      </w:r>
    </w:p>
  </w:footnote>
  <w:footnote w:type="continuationSeparator" w:id="1">
    <w:p w:rsidR="00F55E88" w:rsidRDefault="00F55E88" w:rsidP="009D5A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5AAE"/>
    <w:rsid w:val="009D5AAE"/>
    <w:rsid w:val="00F55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5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5AAE"/>
    <w:rPr>
      <w:sz w:val="18"/>
      <w:szCs w:val="18"/>
    </w:rPr>
  </w:style>
  <w:style w:type="paragraph" w:styleId="a4">
    <w:name w:val="footer"/>
    <w:basedOn w:val="a"/>
    <w:link w:val="Char0"/>
    <w:uiPriority w:val="99"/>
    <w:semiHidden/>
    <w:unhideWhenUsed/>
    <w:rsid w:val="009D5A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5AAE"/>
    <w:rPr>
      <w:sz w:val="18"/>
      <w:szCs w:val="18"/>
    </w:rPr>
  </w:style>
  <w:style w:type="character" w:styleId="a5">
    <w:name w:val="Hyperlink"/>
    <w:basedOn w:val="a0"/>
    <w:uiPriority w:val="99"/>
    <w:unhideWhenUsed/>
    <w:rsid w:val="009D5A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290143">
      <w:bodyDiv w:val="1"/>
      <w:marLeft w:val="0"/>
      <w:marRight w:val="0"/>
      <w:marTop w:val="0"/>
      <w:marBottom w:val="0"/>
      <w:divBdr>
        <w:top w:val="none" w:sz="0" w:space="0" w:color="auto"/>
        <w:left w:val="none" w:sz="0" w:space="0" w:color="auto"/>
        <w:bottom w:val="none" w:sz="0" w:space="0" w:color="auto"/>
        <w:right w:val="none" w:sz="0" w:space="0" w:color="auto"/>
      </w:divBdr>
      <w:divsChild>
        <w:div w:id="315378454">
          <w:marLeft w:val="0"/>
          <w:marRight w:val="0"/>
          <w:marTop w:val="0"/>
          <w:marBottom w:val="0"/>
          <w:divBdr>
            <w:top w:val="none" w:sz="0" w:space="0" w:color="auto"/>
            <w:left w:val="none" w:sz="0" w:space="0" w:color="auto"/>
            <w:bottom w:val="none" w:sz="0" w:space="0" w:color="auto"/>
            <w:right w:val="none" w:sz="0" w:space="0" w:color="auto"/>
          </w:divBdr>
        </w:div>
        <w:div w:id="672727676">
          <w:marLeft w:val="0"/>
          <w:marRight w:val="0"/>
          <w:marTop w:val="0"/>
          <w:marBottom w:val="0"/>
          <w:divBdr>
            <w:top w:val="none" w:sz="0" w:space="0" w:color="auto"/>
            <w:left w:val="none" w:sz="0" w:space="0" w:color="auto"/>
            <w:bottom w:val="none" w:sz="0" w:space="0" w:color="auto"/>
            <w:right w:val="none" w:sz="0" w:space="0" w:color="auto"/>
          </w:divBdr>
        </w:div>
        <w:div w:id="1158228538">
          <w:marLeft w:val="0"/>
          <w:marRight w:val="0"/>
          <w:marTop w:val="0"/>
          <w:marBottom w:val="0"/>
          <w:divBdr>
            <w:top w:val="none" w:sz="0" w:space="0" w:color="auto"/>
            <w:left w:val="none" w:sz="0" w:space="0" w:color="auto"/>
            <w:bottom w:val="none" w:sz="0" w:space="0" w:color="auto"/>
            <w:right w:val="none" w:sz="0" w:space="0" w:color="auto"/>
          </w:divBdr>
        </w:div>
      </w:divsChild>
    </w:div>
    <w:div w:id="745615523">
      <w:bodyDiv w:val="1"/>
      <w:marLeft w:val="0"/>
      <w:marRight w:val="0"/>
      <w:marTop w:val="0"/>
      <w:marBottom w:val="0"/>
      <w:divBdr>
        <w:top w:val="none" w:sz="0" w:space="0" w:color="auto"/>
        <w:left w:val="none" w:sz="0" w:space="0" w:color="auto"/>
        <w:bottom w:val="none" w:sz="0" w:space="0" w:color="auto"/>
        <w:right w:val="none" w:sz="0" w:space="0" w:color="auto"/>
      </w:divBdr>
      <w:divsChild>
        <w:div w:id="349257923">
          <w:marLeft w:val="0"/>
          <w:marRight w:val="0"/>
          <w:marTop w:val="0"/>
          <w:marBottom w:val="0"/>
          <w:divBdr>
            <w:top w:val="none" w:sz="0" w:space="0" w:color="auto"/>
            <w:left w:val="none" w:sz="0" w:space="0" w:color="auto"/>
            <w:bottom w:val="none" w:sz="0" w:space="0" w:color="auto"/>
            <w:right w:val="none" w:sz="0" w:space="0" w:color="auto"/>
          </w:divBdr>
        </w:div>
        <w:div w:id="340203980">
          <w:marLeft w:val="0"/>
          <w:marRight w:val="0"/>
          <w:marTop w:val="0"/>
          <w:marBottom w:val="0"/>
          <w:divBdr>
            <w:top w:val="none" w:sz="0" w:space="0" w:color="auto"/>
            <w:left w:val="none" w:sz="0" w:space="0" w:color="auto"/>
            <w:bottom w:val="none" w:sz="0" w:space="0" w:color="auto"/>
            <w:right w:val="none" w:sz="0" w:space="0" w:color="auto"/>
          </w:divBdr>
        </w:div>
        <w:div w:id="116250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601</Words>
  <Characters>3429</Characters>
  <Application>Microsoft Office Word</Application>
  <DocSecurity>0</DocSecurity>
  <Lines>28</Lines>
  <Paragraphs>8</Paragraphs>
  <ScaleCrop>false</ScaleCrop>
  <Company>Microsoft</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潘瑾</dc:creator>
  <cp:keywords/>
  <dc:description/>
  <cp:lastModifiedBy>潘瑾</cp:lastModifiedBy>
  <cp:revision>3</cp:revision>
  <dcterms:created xsi:type="dcterms:W3CDTF">2019-08-29T03:15:00Z</dcterms:created>
  <dcterms:modified xsi:type="dcterms:W3CDTF">2019-08-29T03:17:00Z</dcterms:modified>
</cp:coreProperties>
</file>